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四维图语·实验室智能化管理平台</w:t>
      </w:r>
    </w:p>
    <w:p>
      <w:pPr>
        <w:pStyle w:val="Heading1"/>
      </w:pPr>
      <w:r>
        <w:t>产品白皮书</w:t>
      </w:r>
    </w:p>
    <w:p>
      <w:r>
        <w:t>版本:V1.1    发布日期:2026年10月</w:t>
      </w:r>
    </w:p>
    <w:p>
      <w:pPr>
        <w:pStyle w:val="Heading1"/>
      </w:pPr>
      <w:r>
        <w:t>一、公司与平台概述</w:t>
      </w:r>
    </w:p>
    <w:p>
      <w:r>
        <w:t>北京四维图语科技有限公司专注于实验室智能化管理领域,自主研发实验室智能化管理平台,为高校、企业、第三方检测机构、医疗机构的实验室提供安全、可视化、数字孪生的一体化解决方案。平台覆盖实验室从人员准入、样品试剂、仪器设备、文档资料到能耗安全的全生命周期管理,让实验室"运行可视、风险可控、管理可查、效能可量化"。</w:t>
      </w:r>
    </w:p>
    <w:p>
      <w:pPr>
        <w:pStyle w:val="Heading1"/>
      </w:pPr>
      <w:r>
        <w:t>二、为什么选择四维图语</w:t>
      </w:r>
    </w:p>
    <w:p>
      <w:pPr>
        <w:pStyle w:val="ListBullet"/>
      </w:pPr>
      <w:r>
        <w:t>一体化:九大产品模块同平台、同数据底座,拒绝多套系统拼凑与信息孤岛</w:t>
      </w:r>
    </w:p>
    <w:p>
      <w:pPr>
        <w:pStyle w:val="ListBullet"/>
      </w:pPr>
      <w:r>
        <w:t>真智能:AI 视觉违规检测、AI 巡检与告警工单联动,不是概念而是日常功能</w:t>
      </w:r>
    </w:p>
    <w:p>
      <w:pPr>
        <w:pStyle w:val="ListBullet"/>
      </w:pPr>
      <w:r>
        <w:t>广接入:MQTT、Modbus、OPC UA、BACnet、DL/T645 等 9 类协议直连设备,新老设备都能上车</w:t>
      </w:r>
    </w:p>
    <w:p>
      <w:pPr>
        <w:pStyle w:val="ListBullet"/>
      </w:pPr>
      <w:r>
        <w:t>看得见:3D 可视化与数字孪生驾驶舱,空间、设备、隐患、报警一屏尽览</w:t>
      </w:r>
    </w:p>
    <w:p>
      <w:pPr>
        <w:pStyle w:val="ListBullet"/>
      </w:pPr>
      <w:r>
        <w:t>可合规:审计追踪、电子签名、权限精细到单文档,从容应对 CNAS/CMA 与各类检查</w:t>
      </w:r>
    </w:p>
    <w:p>
      <w:pPr>
        <w:pStyle w:val="ListBullet"/>
      </w:pPr>
      <w:r>
        <w:t>够灵活:支持私有化部署,Web 端 + APP + 微信小程序三端一体</w:t>
      </w:r>
    </w:p>
    <w:p>
      <w:pPr>
        <w:pStyle w:val="Heading1"/>
      </w:pPr>
      <w:r>
        <w:t>三、九大产品模块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b/>
                <w:color w:val="1B2340"/>
                <w:sz w:val="19"/>
              </w:rPr>
              <w:t>模块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b/>
                <w:color w:val="1B2340"/>
                <w:sz w:val="19"/>
              </w:rPr>
              <w:t>核心能力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安全管理平台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安全考试与准入授权、危险源与 MSDS、安全巡检与隐患整改闭环、电子班牌、安全态势可视化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AI 视频安全监控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视频流实时接入与 AI 视觉分析,多类违规行为自动检测告警,联动告警工单与处置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仓储管理平台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危化品/消耗品采购-审批-出入库-处置全流程,MSDS 联动与存储兼容性校验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资产设备平台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设备台账、检定校准、维保工单全生命周期管理,3D 设备定位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应急管理平台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预案库、演练、事件上报处置闭环、3D 疏散指引与物资联动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文档库平台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体系文件分类、版本、审批、签收,权限精细到单文档,全程审计留痕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物联网平台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9 类协议接入、物模型标准化、规则引擎联动、实时数据采集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能耗管理平台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水电气分项计量、能耗分析与成本核算、碳排放自动折算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预约共享平台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考试合格自动授权、在线预约、扫码签到签退、费用统计全程可追溯</w:t>
            </w:r>
          </w:p>
        </w:tc>
      </w:tr>
    </w:tbl>
    <w:p>
      <w:pPr>
        <w:pStyle w:val="Heading1"/>
      </w:pPr>
      <w:r>
        <w:t>四、模块之间如何协同</w:t>
      </w:r>
    </w:p>
    <w:p>
      <w:r>
        <w:t>预约通过前,先经安全考试授权;危化品出入库自动更新 MSDS 与存储兼容校验;IoT 采集的环境数据实时驱动安全监测大屏与能耗分析;AI 视频告警自动生成事件进入应急与巡检闭环;全部记录沉淀到文档库,支撑评审与追溯。数据一次采集、多处复用,形成"准入—运行—监测—处置—追溯"的管理闭环。</w:t>
      </w:r>
    </w:p>
    <w:p>
      <w:pPr>
        <w:pStyle w:val="Heading1"/>
      </w:pPr>
      <w:r>
        <w:t>五、实施与交付</w:t>
      </w:r>
    </w:p>
    <w:p>
      <w:pPr>
        <w:pStyle w:val="ListBullet"/>
      </w:pPr>
      <w:r>
        <w:t>需求调研:现场踏勘,梳理实验室类型、设备清单与管理流程</w:t>
      </w:r>
    </w:p>
    <w:p>
      <w:pPr>
        <w:pStyle w:val="ListBullet"/>
      </w:pPr>
      <w:r>
        <w:t>方案定制:按模块组合配置,明确接口与协议对接清单</w:t>
      </w:r>
    </w:p>
    <w:p>
      <w:pPr>
        <w:pStyle w:val="ListBullet"/>
      </w:pPr>
      <w:r>
        <w:t>部署实施:支持私有化部署,Web/APP/小程序三端就绪</w:t>
      </w:r>
    </w:p>
    <w:p>
      <w:pPr>
        <w:pStyle w:val="ListBullet"/>
      </w:pPr>
      <w:r>
        <w:t>培训上线:管理员培训 + 全员安全考试导入,分角色灰度启用</w:t>
      </w:r>
    </w:p>
    <w:p>
      <w:pPr>
        <w:pStyle w:val="ListBullet"/>
      </w:pPr>
      <w:r>
        <w:t>持续运维:远程巡检支持,版本迭代与数据备份策略</w:t>
      </w:r>
    </w:p>
    <w:p>
      <w:pPr>
        <w:pStyle w:val="Heading1"/>
      </w:pPr>
      <w:r>
        <w:t>六、典型价值参考</w:t>
      </w:r>
    </w:p>
    <w:p>
      <w:pPr>
        <w:pStyle w:val="ListBullet"/>
      </w:pPr>
      <w:r>
        <w:t>安全准入覆盖率:人员未经考试授权无法进入与预约,准入留痕 100%</w:t>
      </w:r>
    </w:p>
    <w:p>
      <w:pPr>
        <w:pStyle w:val="ListBullet"/>
      </w:pPr>
      <w:r>
        <w:t>设备利用率:预约共享与状态透明,典型项目利用率提升约 60%</w:t>
      </w:r>
    </w:p>
    <w:p>
      <w:pPr>
        <w:pStyle w:val="ListBullet"/>
      </w:pPr>
      <w:r>
        <w:t>人工成本:流程线上化与自动提醒,人工管理成本降低约 80%</w:t>
      </w:r>
    </w:p>
    <w:p>
      <w:pPr>
        <w:pStyle w:val="ListBullet"/>
      </w:pPr>
      <w:r>
        <w:t>追溯效率:预约、出入库、审批记录全程可查,评审准备从数周缩短到数小时</w:t>
      </w:r>
    </w:p>
    <w:p>
      <w:r>
        <w:t>注:文中效率/成本类数字为典型项目实施后的预期效果参考值,具体以实际项目评估为准。</w:t>
      </w:r>
    </w:p>
    <w:p/>
    <w:p>
      <w:pPr>
        <w:pStyle w:val="Heading1"/>
      </w:pPr>
      <w:r>
        <w:t>联系我们</w:t>
      </w:r>
    </w:p>
    <w:p>
      <w:r>
        <w:t>电话:13264129618（同微信）</w:t>
      </w:r>
    </w:p>
    <w:p>
      <w:r>
        <w:t>邮箱:GraphTalking@outlook.com</w:t>
      </w:r>
    </w:p>
    <w:p>
      <w:r>
        <w:t>地址:北京市昌平区新龙大厦B2座</w:t>
      </w:r>
    </w:p>
    <w:p>
      <w:r>
        <w:t>官网:https://www.graphtalking.com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color w:val="4444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F671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b/>
      <w:color w:val="1B234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